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spacing w:after="0" w:afterLines="0" w:afterAutospacing="0"/>
        <w:jc w:val="center"/>
        <w:rPr>
          <w:rFonts w:hint="eastAsia"/>
          <w:sz w:val="84"/>
          <w:szCs w:val="84"/>
          <w:lang w:val="en-US" w:eastAsia="zh-CN"/>
        </w:rPr>
      </w:pPr>
      <w:r>
        <w:rPr>
          <w:sz w:val="84"/>
          <w:szCs w:val="8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-399415</wp:posOffset>
            </wp:positionH>
            <wp:positionV relativeFrom="paragraph">
              <wp:posOffset>235585</wp:posOffset>
            </wp:positionV>
            <wp:extent cx="1133475" cy="624205"/>
            <wp:effectExtent l="0" t="0" r="9525" b="4445"/>
            <wp:wrapNone/>
            <wp:docPr id="55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3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62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 w:val="84"/>
          <w:szCs w:val="84"/>
          <w:lang w:val="en-US" w:eastAsia="zh-CN"/>
        </w:rPr>
        <w:t>通达集团 招聘简章</w:t>
      </w:r>
    </w:p>
    <w:p>
      <w:pPr>
        <w:spacing w:before="63" w:beforeLines="20" w:beforeAutospacing="0"/>
        <w:jc w:val="right"/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sz w:val="52"/>
          <w:szCs w:val="52"/>
          <w:lang w:eastAsia="zh-CN"/>
        </w:rPr>
        <w:t>——香港上市企业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00" w:lineRule="exact"/>
        <w:ind w:firstLine="494" w:firstLineChars="200"/>
        <w:textAlignment w:val="auto"/>
        <w:rPr>
          <w:rFonts w:hint="eastAsia" w:ascii="宋体" w:hAnsi="宋体" w:eastAsia="宋体" w:cs="宋体"/>
          <w:color w:val="auto"/>
          <w:sz w:val="26"/>
          <w:szCs w:val="26"/>
        </w:rPr>
      </w:pPr>
      <w:r>
        <w:rPr>
          <w:rFonts w:hint="eastAsia" w:ascii="宋体" w:hAnsi="宋体" w:eastAsia="宋体" w:cs="宋体"/>
          <w:color w:val="auto"/>
          <w:w w:val="95"/>
          <w:sz w:val="26"/>
          <w:szCs w:val="26"/>
        </w:rPr>
        <w:t>通达集团成立于1988年，2000年在香港联交</w:t>
      </w:r>
      <w:r>
        <w:rPr>
          <w:rFonts w:hint="eastAsia" w:ascii="宋体" w:hAnsi="宋体" w:eastAsia="宋体" w:cs="宋体"/>
          <w:color w:val="auto"/>
          <w:sz w:val="26"/>
          <w:szCs w:val="26"/>
        </w:rPr>
        <w:t>所主板上市。致力于精密电子零组件的设计、开发、制造及销售，产品覆盖通信，IT，家电，汽车，家居休闲等行业，集团在国内建立了四个产业基地：厦门基地，石狮基地，深圳基地和常熟基地。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00" w:lineRule="exact"/>
        <w:ind w:firstLine="522" w:firstLineChars="200"/>
        <w:textAlignment w:val="auto"/>
        <w:rPr>
          <w:rFonts w:hint="eastAsia" w:ascii="宋体" w:hAnsi="宋体" w:eastAsia="宋体" w:cs="宋体"/>
          <w:color w:val="auto"/>
          <w:sz w:val="26"/>
          <w:szCs w:val="26"/>
        </w:rPr>
      </w:pPr>
      <w:r>
        <w:rPr>
          <w:rFonts w:hint="eastAsia" w:ascii="宋体" w:hAnsi="宋体" w:eastAsia="宋体" w:cs="宋体"/>
          <w:b/>
          <w:bCs/>
          <w:color w:val="FF0000"/>
          <w:sz w:val="26"/>
          <w:szCs w:val="26"/>
        </w:rPr>
        <w:t>厦门基地成立于2005年</w:t>
      </w:r>
      <w:r>
        <w:rPr>
          <w:rFonts w:hint="eastAsia" w:ascii="宋体" w:hAnsi="宋体" w:eastAsia="宋体" w:cs="宋体"/>
          <w:color w:val="auto"/>
          <w:sz w:val="26"/>
          <w:szCs w:val="26"/>
        </w:rPr>
        <w:t>，是集LDS、模具、纳米注塑、NMT、液态硅胶、表面处理、模切、机构装配等产品研发、制造、销售、服务于一体、具有自主创新能力、专注3C产品精密零部件的制造型企业。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00" w:lineRule="exact"/>
        <w:ind w:firstLine="520" w:firstLineChars="200"/>
        <w:textAlignment w:val="auto"/>
        <w:rPr>
          <w:rFonts w:hint="eastAsia" w:ascii="宋体" w:hAnsi="宋体" w:eastAsia="宋体" w:cs="宋体"/>
          <w:b/>
          <w:bCs/>
          <w:color w:val="FF0000"/>
          <w:sz w:val="26"/>
          <w:szCs w:val="26"/>
        </w:rPr>
      </w:pPr>
      <w:r>
        <w:rPr>
          <w:rFonts w:hint="eastAsia" w:ascii="宋体" w:hAnsi="宋体" w:eastAsia="宋体" w:cs="宋体"/>
          <w:color w:val="auto"/>
          <w:sz w:val="26"/>
          <w:szCs w:val="26"/>
        </w:rPr>
        <w:t>公司的客户在国内外或同行业具有较高的知名度，公司与其中的主要客户建立了战略合作关系。</w:t>
      </w:r>
      <w:r>
        <w:rPr>
          <w:rFonts w:hint="eastAsia" w:ascii="宋体" w:hAnsi="宋体" w:eastAsia="宋体" w:cs="宋体"/>
          <w:b/>
          <w:bCs/>
          <w:color w:val="FF0000"/>
          <w:sz w:val="26"/>
          <w:szCs w:val="26"/>
        </w:rPr>
        <w:t>智能终端类主要客户：苹果、华为、OPPO、</w:t>
      </w:r>
      <w:r>
        <w:rPr>
          <w:rFonts w:hint="eastAsia" w:ascii="宋体" w:hAnsi="宋体" w:eastAsia="宋体" w:cs="宋体"/>
          <w:b/>
          <w:bCs/>
          <w:color w:val="FF0000"/>
          <w:spacing w:val="-1"/>
          <w:sz w:val="26"/>
          <w:szCs w:val="26"/>
        </w:rPr>
        <w:t xml:space="preserve">小米等；家电类主要客户：海尔、美的、格力等； </w:t>
      </w:r>
      <w:r>
        <w:rPr>
          <w:rFonts w:hint="eastAsia" w:ascii="宋体" w:hAnsi="宋体" w:eastAsia="宋体" w:cs="宋体"/>
          <w:b/>
          <w:bCs/>
          <w:color w:val="FF0000"/>
          <w:sz w:val="26"/>
          <w:szCs w:val="26"/>
        </w:rPr>
        <w:t>IT类主要客户：联想、惠普、华硕等；家居休闲</w:t>
      </w:r>
      <w:r>
        <w:rPr>
          <w:rFonts w:hint="eastAsia" w:ascii="宋体" w:hAnsi="宋体" w:eastAsia="宋体" w:cs="宋体"/>
          <w:b/>
          <w:bCs/>
          <w:color w:val="FF0000"/>
          <w:spacing w:val="-1"/>
          <w:sz w:val="26"/>
          <w:szCs w:val="26"/>
        </w:rPr>
        <w:t xml:space="preserve">类主要客户：宜家、迪卡侬等；汽车类主要客户： </w:t>
      </w:r>
      <w:r>
        <w:rPr>
          <w:rFonts w:hint="eastAsia" w:ascii="宋体" w:hAnsi="宋体" w:eastAsia="宋体" w:cs="宋体"/>
          <w:b/>
          <w:bCs/>
          <w:color w:val="FF0000"/>
          <w:sz w:val="26"/>
          <w:szCs w:val="26"/>
          <w:lang w:val="en-US" w:eastAsia="zh-CN"/>
        </w:rPr>
        <w:t>捷豹、路虎、奔驰、宝马、</w:t>
      </w:r>
      <w:r>
        <w:rPr>
          <w:rFonts w:hint="eastAsia" w:ascii="宋体" w:hAnsi="宋体" w:eastAsia="宋体" w:cs="宋体"/>
          <w:b/>
          <w:bCs/>
          <w:color w:val="FF0000"/>
          <w:sz w:val="26"/>
          <w:szCs w:val="26"/>
        </w:rPr>
        <w:t>福特、吉利等。</w:t>
      </w:r>
    </w:p>
    <w:p>
      <w:pPr>
        <w:pStyle w:val="6"/>
        <w:numPr>
          <w:ilvl w:val="0"/>
          <w:numId w:val="0"/>
        </w:numPr>
        <w:tabs>
          <w:tab w:val="left" w:pos="814"/>
          <w:tab w:val="left" w:pos="3112"/>
        </w:tabs>
        <w:spacing w:before="0" w:after="0" w:line="908" w:lineRule="exact"/>
        <w:ind w:right="0" w:rightChars="0"/>
        <w:jc w:val="left"/>
        <w:rPr>
          <w:b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</w:pP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-333375</wp:posOffset>
            </wp:positionH>
            <wp:positionV relativeFrom="paragraph">
              <wp:posOffset>128270</wp:posOffset>
            </wp:positionV>
            <wp:extent cx="6961505" cy="2901950"/>
            <wp:effectExtent l="0" t="0" r="10795" b="12700"/>
            <wp:wrapNone/>
            <wp:docPr id="14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961505" cy="290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6"/>
        <w:numPr>
          <w:ilvl w:val="0"/>
          <w:numId w:val="0"/>
        </w:numPr>
        <w:tabs>
          <w:tab w:val="left" w:pos="814"/>
          <w:tab w:val="left" w:pos="3112"/>
        </w:tabs>
        <w:spacing w:before="0" w:after="0" w:line="908" w:lineRule="exact"/>
        <w:ind w:right="0" w:rightChars="0"/>
        <w:jc w:val="left"/>
        <w:rPr>
          <w:b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</w:pPr>
    </w:p>
    <w:p>
      <w:pPr>
        <w:pStyle w:val="6"/>
        <w:numPr>
          <w:ilvl w:val="0"/>
          <w:numId w:val="0"/>
        </w:numPr>
        <w:tabs>
          <w:tab w:val="left" w:pos="814"/>
          <w:tab w:val="left" w:pos="3112"/>
        </w:tabs>
        <w:spacing w:before="0" w:after="0" w:line="908" w:lineRule="exact"/>
        <w:ind w:right="0" w:rightChars="0"/>
        <w:jc w:val="left"/>
        <w:rPr>
          <w:b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</w:pPr>
    </w:p>
    <w:p>
      <w:pPr>
        <w:pStyle w:val="6"/>
        <w:numPr>
          <w:ilvl w:val="0"/>
          <w:numId w:val="0"/>
        </w:numPr>
        <w:tabs>
          <w:tab w:val="left" w:pos="814"/>
          <w:tab w:val="left" w:pos="3112"/>
        </w:tabs>
        <w:spacing w:before="0" w:after="0" w:line="908" w:lineRule="exact"/>
        <w:ind w:right="0" w:rightChars="0"/>
        <w:jc w:val="left"/>
        <w:rPr>
          <w:rFonts w:hint="eastAsia"/>
          <w:b/>
          <w:color w:val="000000" w:themeColor="text1"/>
          <w:sz w:val="20"/>
          <w:szCs w:val="20"/>
          <w:lang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default"/>
          <w:color w:val="auto"/>
          <w:lang w:val="en-US" w:eastAsia="zh-CN"/>
        </w:rPr>
      </w:pPr>
    </w:p>
    <w:p>
      <w:pPr>
        <w:rPr>
          <w:rFonts w:hint="default"/>
          <w:color w:val="auto"/>
          <w:lang w:val="en-US" w:eastAsia="zh-CN"/>
        </w:rPr>
      </w:pP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600" w:lineRule="exact"/>
        <w:ind w:left="100"/>
        <w:textAlignment w:val="auto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招聘岗位：操作员/储备干部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600" w:lineRule="exact"/>
        <w:ind w:left="100"/>
        <w:textAlignment w:val="auto"/>
        <w:rPr>
          <w:rFonts w:hint="eastAsia"/>
          <w:b/>
          <w:lang w:eastAsia="zh-CN"/>
        </w:rPr>
      </w:pPr>
      <w:r>
        <w:rPr>
          <w:rFonts w:hint="eastAsia"/>
          <w:b/>
          <w:lang w:val="en-US" w:eastAsia="zh-CN"/>
        </w:rPr>
        <w:t>招聘</w:t>
      </w:r>
      <w:r>
        <w:rPr>
          <w:rFonts w:hint="eastAsia"/>
          <w:b/>
          <w:lang w:eastAsia="zh-CN"/>
        </w:rPr>
        <w:t>要求：</w:t>
      </w:r>
    </w:p>
    <w:p>
      <w:pPr>
        <w:pStyle w:val="3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00" w:lineRule="exact"/>
        <w:ind w:left="102"/>
        <w:textAlignment w:val="auto"/>
        <w:rPr>
          <w:rFonts w:hint="eastAsia"/>
          <w:b w:val="0"/>
          <w:bCs/>
          <w:lang w:val="en-US" w:eastAsia="zh-CN"/>
        </w:rPr>
      </w:pPr>
      <w:r>
        <w:rPr>
          <w:rFonts w:hint="eastAsia"/>
          <w:b w:val="0"/>
          <w:bCs/>
          <w:lang w:val="en-US" w:eastAsia="zh-CN"/>
        </w:rPr>
        <w:t>大专以上学历，机电一体化、数控、模具设计与制造、电子信息、计算机、机械自动化、汽修专业。</w:t>
      </w:r>
    </w:p>
    <w:p>
      <w:pPr>
        <w:pStyle w:val="3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00" w:lineRule="exact"/>
        <w:ind w:left="102"/>
        <w:textAlignment w:val="auto"/>
        <w:rPr>
          <w:rFonts w:hint="eastAsia"/>
          <w:b w:val="0"/>
          <w:bCs/>
          <w:lang w:val="en-US" w:eastAsia="zh-CN"/>
        </w:rPr>
      </w:pPr>
      <w:r>
        <w:rPr>
          <w:rFonts w:hint="eastAsia"/>
          <w:b w:val="0"/>
          <w:bCs/>
          <w:lang w:val="en-US" w:eastAsia="zh-CN"/>
        </w:rPr>
        <w:t>踏实勤奋、吃苦耐劳、积极上进、有强烈的学习欲望和沟通能力。</w:t>
      </w:r>
    </w:p>
    <w:p>
      <w:pPr>
        <w:pStyle w:val="3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00" w:lineRule="exact"/>
        <w:ind w:left="102"/>
        <w:textAlignment w:val="auto"/>
        <w:rPr>
          <w:rFonts w:hint="eastAsia"/>
          <w:b w:val="0"/>
          <w:bCs/>
          <w:lang w:val="en-US" w:eastAsia="zh-CN"/>
        </w:rPr>
      </w:pPr>
      <w:r>
        <w:rPr>
          <w:rFonts w:hint="eastAsia"/>
          <w:b w:val="0"/>
          <w:bCs/>
          <w:lang w:val="en-US" w:eastAsia="zh-CN"/>
        </w:rPr>
        <w:t>无传染疾病、无纹身、无色盲色弱、无犯罪记录。</w:t>
      </w:r>
    </w:p>
    <w:p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right="0" w:rightChars="0"/>
        <w:textAlignment w:val="auto"/>
        <w:rPr>
          <w:rFonts w:hint="eastAsia"/>
          <w:b/>
          <w:bCs w:val="0"/>
          <w:lang w:val="en-US" w:eastAsia="zh-CN"/>
        </w:rPr>
      </w:pPr>
      <w:r>
        <w:rPr>
          <w:rFonts w:hint="eastAsia"/>
          <w:b/>
          <w:bCs w:val="0"/>
          <w:lang w:val="en-US" w:eastAsia="zh-CN"/>
        </w:rPr>
        <w:t>职业发展路径：</w:t>
      </w:r>
    </w:p>
    <w:p>
      <w:pPr>
        <w:pStyle w:val="3"/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00" w:lineRule="exact"/>
        <w:ind w:right="0" w:rightChars="0"/>
        <w:textAlignment w:val="auto"/>
        <w:rPr>
          <w:rFonts w:hint="eastAsia"/>
          <w:b w:val="0"/>
          <w:bCs/>
          <w:lang w:val="en-US" w:eastAsia="zh-CN"/>
        </w:rPr>
      </w:pPr>
      <w:r>
        <w:rPr>
          <w:rFonts w:hint="eastAsia"/>
          <w:b w:val="0"/>
          <w:bCs/>
          <w:lang w:val="en-US" w:eastAsia="zh-CN"/>
        </w:rPr>
        <w:t>技术晋升路线：操作员—助工-工程师-高级工程师；</w:t>
      </w:r>
    </w:p>
    <w:p>
      <w:pPr>
        <w:pStyle w:val="3"/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00" w:lineRule="exact"/>
        <w:ind w:right="0" w:rightChars="0"/>
        <w:textAlignment w:val="auto"/>
        <w:rPr>
          <w:rFonts w:hint="default"/>
          <w:b w:val="0"/>
          <w:bCs/>
          <w:lang w:val="en-US" w:eastAsia="zh-CN"/>
        </w:rPr>
      </w:pPr>
      <w:r>
        <w:rPr>
          <w:rFonts w:hint="eastAsia"/>
          <w:b w:val="0"/>
          <w:bCs/>
          <w:lang w:val="en-US" w:eastAsia="zh-CN"/>
        </w:rPr>
        <w:t>管理晋升路线：操作员-班长-组长-科长-经理-厂长；</w:t>
      </w:r>
    </w:p>
    <w:p>
      <w:pPr>
        <w:tabs>
          <w:tab w:val="left" w:pos="6538"/>
        </w:tabs>
        <w:rPr>
          <w:rFonts w:hint="eastAsia"/>
          <w:b/>
          <w:bCs/>
          <w:color w:val="FF0000"/>
          <w:sz w:val="50"/>
          <w:szCs w:val="50"/>
          <w:lang w:val="en-US" w:eastAsia="zh-CN"/>
        </w:rPr>
      </w:pPr>
      <w:r>
        <w:rPr>
          <w:rFonts w:hint="eastAsia"/>
          <w:b/>
          <w:bCs/>
          <w:color w:val="FF0000"/>
          <w:sz w:val="50"/>
          <w:szCs w:val="50"/>
          <w:lang w:val="en-US" w:eastAsia="zh-CN"/>
        </w:rPr>
        <w:t>薪资待遇：</w:t>
      </w:r>
    </w:p>
    <w:p>
      <w:pPr>
        <w:tabs>
          <w:tab w:val="left" w:pos="6538"/>
        </w:tabs>
        <w:rPr>
          <w:rFonts w:hint="eastAsia"/>
          <w:b/>
          <w:bCs/>
          <w:color w:val="FF0000"/>
          <w:sz w:val="30"/>
          <w:szCs w:val="30"/>
          <w:lang w:val="en-US" w:eastAsia="zh-CN"/>
        </w:rPr>
      </w:pPr>
      <w:r>
        <w:rPr>
          <w:rFonts w:hint="eastAsia"/>
          <w:b/>
          <w:bCs/>
          <w:color w:val="FF0000"/>
          <w:sz w:val="30"/>
          <w:szCs w:val="30"/>
          <w:lang w:val="en-US" w:eastAsia="zh-CN"/>
        </w:rPr>
        <w:t>综合薪资：3800~5800元/月</w:t>
      </w:r>
      <w:r>
        <w:rPr>
          <w:b/>
          <w:color w:val="FF0000"/>
          <w:sz w:val="21"/>
        </w:rPr>
        <w:t>（实际月薪视当月出勤情况而定）</w:t>
      </w:r>
    </w:p>
    <w:p>
      <w:pPr>
        <w:keepNext w:val="0"/>
        <w:keepLines w:val="0"/>
        <w:pageBreakBefore w:val="0"/>
        <w:widowControl w:val="0"/>
        <w:tabs>
          <w:tab w:val="left" w:pos="6538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00" w:lineRule="exact"/>
        <w:textAlignment w:val="auto"/>
        <w:rPr>
          <w:rFonts w:hint="eastAsia"/>
          <w:color w:val="auto"/>
          <w:sz w:val="26"/>
          <w:szCs w:val="26"/>
          <w:lang w:val="en-US" w:eastAsia="zh-CN"/>
        </w:rPr>
      </w:pPr>
      <w:r>
        <w:rPr>
          <w:rFonts w:hint="eastAsia"/>
          <w:color w:val="auto"/>
          <w:sz w:val="26"/>
          <w:szCs w:val="26"/>
          <w:lang w:val="en-US" w:eastAsia="zh-CN"/>
        </w:rPr>
        <w:t>底薪1800+生活补贴300+岗位技术津贴（180-250）+年资津贴（0-200）+超产奖金（0-600）+夜班津贴12元/晚+加班费；</w:t>
      </w:r>
    </w:p>
    <w:p>
      <w:pPr>
        <w:tabs>
          <w:tab w:val="left" w:pos="6538"/>
        </w:tabs>
        <w:rPr>
          <w:rFonts w:hint="eastAsia"/>
          <w:b/>
          <w:bCs/>
          <w:color w:val="FF0000"/>
          <w:sz w:val="30"/>
          <w:szCs w:val="30"/>
          <w:u w:val="single"/>
          <w:lang w:val="en-US" w:eastAsia="zh-CN"/>
        </w:rPr>
      </w:pPr>
      <w:r>
        <w:rPr>
          <w:rFonts w:hint="eastAsia"/>
          <w:b/>
          <w:bCs/>
          <w:color w:val="FF0000"/>
          <w:sz w:val="30"/>
          <w:szCs w:val="30"/>
          <w:u w:val="single"/>
          <w:lang w:val="en-US" w:eastAsia="zh-CN"/>
        </w:rPr>
        <w:t>工作时间及环境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6538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00" w:lineRule="exact"/>
        <w:ind w:right="0" w:rightChars="0"/>
        <w:textAlignment w:val="auto"/>
        <w:rPr>
          <w:rFonts w:hint="eastAsia"/>
          <w:color w:val="auto"/>
          <w:sz w:val="26"/>
          <w:szCs w:val="26"/>
          <w:lang w:val="en-US" w:eastAsia="zh-CN"/>
        </w:rPr>
      </w:pPr>
      <w:r>
        <w:rPr>
          <w:rFonts w:hint="eastAsia"/>
          <w:color w:val="auto"/>
          <w:sz w:val="26"/>
          <w:szCs w:val="26"/>
          <w:lang w:val="en-US" w:eastAsia="zh-CN"/>
        </w:rPr>
        <w:t>1.两班倒，大部门工作环境，坐着上班，不穿防尘服；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6538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00" w:lineRule="exact"/>
        <w:ind w:right="0" w:rightChars="0"/>
        <w:textAlignment w:val="auto"/>
        <w:rPr>
          <w:rFonts w:hint="eastAsia"/>
          <w:color w:val="auto"/>
          <w:sz w:val="26"/>
          <w:szCs w:val="26"/>
          <w:lang w:val="en-US" w:eastAsia="zh-CN"/>
        </w:rPr>
      </w:pPr>
      <w:r>
        <w:rPr>
          <w:rFonts w:hint="eastAsia"/>
          <w:color w:val="auto"/>
          <w:sz w:val="26"/>
          <w:szCs w:val="26"/>
          <w:lang w:val="en-US" w:eastAsia="zh-CN"/>
        </w:rPr>
        <w:t>2.综合工时工作制，超出法定时间依照1800元的底薪标准（厦门市法定标准：1700元）支付加班费，平常加班15.52元/小时（1.5倍），周末加班20.69元/小时（2倍），法定节假日31.03元/小时（3倍）；</w:t>
      </w:r>
    </w:p>
    <w:p>
      <w:pPr>
        <w:numPr>
          <w:ilvl w:val="0"/>
          <w:numId w:val="0"/>
        </w:numPr>
        <w:tabs>
          <w:tab w:val="left" w:pos="6538"/>
        </w:tabs>
        <w:ind w:right="0" w:rightChars="0"/>
        <w:rPr>
          <w:rFonts w:hint="eastAsia"/>
          <w:b/>
          <w:bCs/>
          <w:color w:val="FF0000"/>
          <w:sz w:val="30"/>
          <w:szCs w:val="30"/>
          <w:u w:val="single"/>
          <w:lang w:val="en-US" w:eastAsia="zh-CN"/>
        </w:rPr>
      </w:pPr>
      <w:r>
        <w:rPr>
          <w:rFonts w:hint="eastAsia"/>
          <w:b/>
          <w:bCs/>
          <w:color w:val="FF0000"/>
          <w:sz w:val="30"/>
          <w:szCs w:val="30"/>
          <w:u w:val="single"/>
          <w:lang w:val="en-US" w:eastAsia="zh-CN"/>
        </w:rPr>
        <w:t>生活设施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6538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00" w:lineRule="exact"/>
        <w:ind w:right="0" w:rightChars="0"/>
        <w:textAlignment w:val="auto"/>
        <w:rPr>
          <w:rFonts w:hint="eastAsia"/>
          <w:color w:val="auto"/>
          <w:sz w:val="26"/>
          <w:szCs w:val="26"/>
          <w:lang w:val="en-US" w:eastAsia="zh-CN"/>
        </w:rPr>
      </w:pPr>
      <w:r>
        <w:rPr>
          <w:rFonts w:hint="eastAsia"/>
          <w:color w:val="auto"/>
          <w:sz w:val="26"/>
          <w:szCs w:val="26"/>
          <w:lang w:val="en-US" w:eastAsia="zh-CN"/>
        </w:rPr>
        <w:t>宿舍6人/间，住宿费50元/月（水电自付）；配备桌椅床柜、热水器、空调、独立卫生间、投币洗衣机、无线wife；</w:t>
      </w:r>
    </w:p>
    <w:p>
      <w:pPr>
        <w:numPr>
          <w:ilvl w:val="0"/>
          <w:numId w:val="0"/>
        </w:numPr>
        <w:tabs>
          <w:tab w:val="left" w:pos="6538"/>
        </w:tabs>
        <w:ind w:right="0" w:rightChars="0"/>
        <w:rPr>
          <w:rFonts w:hint="eastAsia"/>
          <w:b/>
          <w:bCs/>
          <w:color w:val="FF0000"/>
          <w:sz w:val="30"/>
          <w:szCs w:val="30"/>
          <w:u w:val="single"/>
          <w:lang w:val="en-US" w:eastAsia="zh-CN"/>
        </w:rPr>
      </w:pPr>
      <w:r>
        <w:rPr>
          <w:rFonts w:hint="eastAsia"/>
          <w:b/>
          <w:bCs/>
          <w:color w:val="FF0000"/>
          <w:sz w:val="30"/>
          <w:szCs w:val="30"/>
          <w:u w:val="single"/>
          <w:lang w:val="en-US" w:eastAsia="zh-CN"/>
        </w:rPr>
        <w:t>用餐</w:t>
      </w:r>
    </w:p>
    <w:p>
      <w:pPr>
        <w:numPr>
          <w:ilvl w:val="0"/>
          <w:numId w:val="0"/>
        </w:numPr>
        <w:tabs>
          <w:tab w:val="left" w:pos="6538"/>
        </w:tabs>
        <w:ind w:right="0" w:rightChars="0"/>
        <w:rPr>
          <w:rFonts w:hint="eastAsia"/>
          <w:color w:val="auto"/>
          <w:sz w:val="26"/>
          <w:szCs w:val="26"/>
          <w:lang w:val="en-US" w:eastAsia="zh-CN"/>
        </w:rPr>
      </w:pPr>
      <w:r>
        <w:rPr>
          <w:rFonts w:hint="eastAsia"/>
          <w:color w:val="auto"/>
          <w:sz w:val="26"/>
          <w:szCs w:val="26"/>
          <w:lang w:val="en-US" w:eastAsia="zh-CN"/>
        </w:rPr>
        <w:t>公司食堂，刷卡用餐，无须预存，月底工资代扣。早餐2-3元/餐，中、晚餐7-9元/餐；</w:t>
      </w:r>
    </w:p>
    <w:p>
      <w:pPr>
        <w:numPr>
          <w:ilvl w:val="0"/>
          <w:numId w:val="0"/>
        </w:numPr>
        <w:tabs>
          <w:tab w:val="left" w:pos="6538"/>
        </w:tabs>
        <w:ind w:right="0" w:rightChars="0"/>
        <w:jc w:val="center"/>
        <w:rPr>
          <w:rFonts w:hint="eastAsia"/>
          <w:b/>
          <w:bCs/>
          <w:color w:val="F7CAAC" w:themeColor="accent2" w:themeTint="66"/>
          <w:sz w:val="36"/>
          <w:szCs w:val="36"/>
          <w:highlight w:val="none"/>
          <w:vertAlign w:val="baseline"/>
          <w:lang w:val="en-US" w:eastAsia="zh-CN"/>
          <w14:glow w14:rad="0">
            <w14:srgbClr w14:val="000000"/>
          </w14:glow>
          <w14:reflection w14:blurRad="6350" w14:stA="53000" w14:stPos="0" w14:endA="300" w14:endPos="35500" w14:dist="0" w14:dir="5400000" w14:fadeDir="5400000" w14:sx="100000" w14:sy="-90000" w14:kx="0" w14:algn="bl"/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/>
            </w14:gradFill>
          </w14:textFill>
          <w14:props3d w14:extrusionH="0" w14:contourW="0" w14:prstMaterial="clear"/>
        </w:rPr>
      </w:pPr>
      <w:r>
        <w:rPr>
          <w:rFonts w:hint="default"/>
          <w:b/>
          <w:bCs/>
          <w:color w:val="F7CAAC" w:themeColor="accent2" w:themeTint="66"/>
          <w:sz w:val="36"/>
          <w:szCs w:val="36"/>
          <w:vertAlign w:val="baseline"/>
          <w:lang w:val="en-US" w:eastAsia="zh-CN"/>
          <w14:glow w14:rad="0">
            <w14:srgbClr w14:val="000000"/>
          </w14:glow>
          <w14:reflection w14:blurRad="6350" w14:stA="53000" w14:stPos="0" w14:endA="300" w14:endPos="35500" w14:dist="0" w14:dir="5400000" w14:fadeDir="5400000" w14:sx="100000" w14:sy="-90000" w14:kx="0" w14:algn="bl"/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/>
            </w14:gradFill>
          </w14:textFill>
          <w14:props3d w14:extrusionH="0" w14:contourW="0" w14:prstMaterial="clea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361950</wp:posOffset>
            </wp:positionH>
            <wp:positionV relativeFrom="paragraph">
              <wp:posOffset>574675</wp:posOffset>
            </wp:positionV>
            <wp:extent cx="5259705" cy="2953385"/>
            <wp:effectExtent l="0" t="0" r="17145" b="18415"/>
            <wp:wrapNone/>
            <wp:docPr id="151" name="图片 151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图片 151" descr="图片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953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color w:val="F7CAAC" w:themeColor="accent2" w:themeTint="66"/>
          <w:sz w:val="36"/>
          <w:szCs w:val="36"/>
          <w:highlight w:val="none"/>
          <w:vertAlign w:val="baseline"/>
          <w:lang w:val="en-US" w:eastAsia="zh-CN"/>
          <w14:glow w14:rad="0">
            <w14:srgbClr w14:val="000000"/>
          </w14:glow>
          <w14:reflection w14:blurRad="6350" w14:stA="53000" w14:stPos="0" w14:endA="300" w14:endPos="35500" w14:dist="0" w14:dir="5400000" w14:fadeDir="5400000" w14:sx="100000" w14:sy="-90000" w14:kx="0" w14:algn="bl"/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/>
            </w14:gradFill>
          </w14:textFill>
          <w14:props3d w14:extrusionH="0" w14:contourW="0" w14:prstMaterial="clear"/>
        </w:rPr>
        <w:t>多姿多彩的娱乐生活，欢迎您加入通达集团厦门基地！</w:t>
      </w:r>
    </w:p>
    <w:p>
      <w:pPr>
        <w:numPr>
          <w:ilvl w:val="0"/>
          <w:numId w:val="0"/>
        </w:numPr>
        <w:tabs>
          <w:tab w:val="left" w:pos="6538"/>
        </w:tabs>
        <w:ind w:right="0" w:rightChars="0"/>
        <w:jc w:val="center"/>
        <w:rPr>
          <w:rFonts w:hint="eastAsia"/>
          <w:b/>
          <w:bCs/>
          <w:color w:val="F7CAAC" w:themeColor="accent2" w:themeTint="66"/>
          <w:sz w:val="36"/>
          <w:szCs w:val="36"/>
          <w:highlight w:val="none"/>
          <w:vertAlign w:val="baseline"/>
          <w:lang w:val="en-US" w:eastAsia="zh-CN"/>
          <w14:glow w14:rad="0">
            <w14:srgbClr w14:val="000000"/>
          </w14:glow>
          <w14:reflection w14:blurRad="6350" w14:stA="53000" w14:stPos="0" w14:endA="300" w14:endPos="35500" w14:dist="0" w14:dir="5400000" w14:fadeDir="5400000" w14:sx="100000" w14:sy="-90000" w14:kx="0" w14:algn="bl"/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/>
            </w14:gradFill>
          </w14:textFill>
          <w14:props3d w14:extrusionH="0" w14:contourW="0" w14:prstMaterial="clear"/>
        </w:rPr>
      </w:pPr>
    </w:p>
    <w:p>
      <w:pPr>
        <w:numPr>
          <w:ilvl w:val="0"/>
          <w:numId w:val="0"/>
        </w:numPr>
        <w:tabs>
          <w:tab w:val="left" w:pos="6538"/>
        </w:tabs>
        <w:ind w:right="0" w:rightChars="0"/>
        <w:jc w:val="center"/>
        <w:rPr>
          <w:rFonts w:hint="eastAsia"/>
          <w:b/>
          <w:bCs/>
          <w:color w:val="F7CAAC" w:themeColor="accent2" w:themeTint="66"/>
          <w:sz w:val="36"/>
          <w:szCs w:val="36"/>
          <w:highlight w:val="none"/>
          <w:vertAlign w:val="baseline"/>
          <w:lang w:val="en-US" w:eastAsia="zh-CN"/>
          <w14:glow w14:rad="0">
            <w14:srgbClr w14:val="000000"/>
          </w14:glow>
          <w14:reflection w14:blurRad="6350" w14:stA="53000" w14:stPos="0" w14:endA="300" w14:endPos="35500" w14:dist="0" w14:dir="5400000" w14:fadeDir="5400000" w14:sx="100000" w14:sy="-90000" w14:kx="0" w14:algn="bl"/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/>
            </w14:gradFill>
          </w14:textFill>
          <w14:props3d w14:extrusionH="0" w14:contourW="0" w14:prstMaterial="clear"/>
        </w:rPr>
      </w:pPr>
    </w:p>
    <w:p>
      <w:pPr>
        <w:numPr>
          <w:ilvl w:val="0"/>
          <w:numId w:val="0"/>
        </w:numPr>
        <w:tabs>
          <w:tab w:val="left" w:pos="6538"/>
        </w:tabs>
        <w:ind w:right="0" w:rightChars="0"/>
        <w:jc w:val="center"/>
        <w:rPr>
          <w:rFonts w:hint="eastAsia"/>
          <w:b/>
          <w:bCs/>
          <w:color w:val="F7CAAC" w:themeColor="accent2" w:themeTint="66"/>
          <w:sz w:val="36"/>
          <w:szCs w:val="36"/>
          <w:highlight w:val="none"/>
          <w:vertAlign w:val="baseline"/>
          <w:lang w:val="en-US" w:eastAsia="zh-CN"/>
          <w14:glow w14:rad="0">
            <w14:srgbClr w14:val="000000"/>
          </w14:glow>
          <w14:reflection w14:blurRad="6350" w14:stA="53000" w14:stPos="0" w14:endA="300" w14:endPos="35500" w14:dist="0" w14:dir="5400000" w14:fadeDir="5400000" w14:sx="100000" w14:sy="-90000" w14:kx="0" w14:algn="bl"/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/>
            </w14:gradFill>
          </w14:textFill>
          <w14:props3d w14:extrusionH="0" w14:contourW="0" w14:prstMaterial="clear"/>
        </w:rPr>
      </w:pPr>
    </w:p>
    <w:p>
      <w:pPr>
        <w:numPr>
          <w:ilvl w:val="0"/>
          <w:numId w:val="0"/>
        </w:numPr>
        <w:tabs>
          <w:tab w:val="left" w:pos="6538"/>
        </w:tabs>
        <w:ind w:right="0" w:rightChars="0"/>
        <w:jc w:val="center"/>
        <w:rPr>
          <w:rFonts w:hint="eastAsia"/>
          <w:b/>
          <w:bCs/>
          <w:color w:val="F7CAAC" w:themeColor="accent2" w:themeTint="66"/>
          <w:sz w:val="36"/>
          <w:szCs w:val="36"/>
          <w:highlight w:val="none"/>
          <w:vertAlign w:val="baseline"/>
          <w:lang w:val="en-US" w:eastAsia="zh-CN"/>
          <w14:glow w14:rad="0">
            <w14:srgbClr w14:val="000000"/>
          </w14:glow>
          <w14:reflection w14:blurRad="6350" w14:stA="53000" w14:stPos="0" w14:endA="300" w14:endPos="35500" w14:dist="0" w14:dir="5400000" w14:fadeDir="5400000" w14:sx="100000" w14:sy="-90000" w14:kx="0" w14:algn="bl"/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/>
            </w14:gradFill>
          </w14:textFill>
          <w14:props3d w14:extrusionH="0" w14:contourW="0" w14:prstMaterial="clear"/>
        </w:rPr>
      </w:pPr>
    </w:p>
    <w:p>
      <w:pPr>
        <w:numPr>
          <w:ilvl w:val="0"/>
          <w:numId w:val="0"/>
        </w:numPr>
        <w:tabs>
          <w:tab w:val="left" w:pos="6538"/>
        </w:tabs>
        <w:ind w:right="0" w:rightChars="0"/>
        <w:jc w:val="center"/>
        <w:rPr>
          <w:rFonts w:hint="eastAsia"/>
          <w:b/>
          <w:bCs/>
          <w:color w:val="F7CAAC" w:themeColor="accent2" w:themeTint="66"/>
          <w:sz w:val="36"/>
          <w:szCs w:val="36"/>
          <w:highlight w:val="none"/>
          <w:vertAlign w:val="baseline"/>
          <w:lang w:val="en-US" w:eastAsia="zh-CN"/>
          <w14:glow w14:rad="0">
            <w14:srgbClr w14:val="000000"/>
          </w14:glow>
          <w14:reflection w14:blurRad="6350" w14:stA="53000" w14:stPos="0" w14:endA="300" w14:endPos="35500" w14:dist="0" w14:dir="5400000" w14:fadeDir="5400000" w14:sx="100000" w14:sy="-90000" w14:kx="0" w14:algn="bl"/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/>
            </w14:gradFill>
          </w14:textFill>
          <w14:props3d w14:extrusionH="0" w14:contourW="0" w14:prstMaterial="clear"/>
        </w:rPr>
      </w:pPr>
      <w:bookmarkStart w:id="0" w:name="_GoBack"/>
      <w:bookmarkEnd w:id="0"/>
    </w:p>
    <w:p>
      <w:pPr>
        <w:numPr>
          <w:ilvl w:val="0"/>
          <w:numId w:val="0"/>
        </w:numPr>
        <w:tabs>
          <w:tab w:val="left" w:pos="6538"/>
        </w:tabs>
        <w:ind w:right="0" w:rightChars="0"/>
        <w:jc w:val="center"/>
        <w:rPr>
          <w:rFonts w:hint="eastAsia"/>
          <w:b/>
          <w:bCs/>
          <w:color w:val="F7CAAC" w:themeColor="accent2" w:themeTint="66"/>
          <w:sz w:val="36"/>
          <w:szCs w:val="36"/>
          <w:highlight w:val="none"/>
          <w:vertAlign w:val="baseline"/>
          <w:lang w:val="en-US" w:eastAsia="zh-CN"/>
          <w14:glow w14:rad="0">
            <w14:srgbClr w14:val="000000"/>
          </w14:glow>
          <w14:reflection w14:blurRad="6350" w14:stA="53000" w14:stPos="0" w14:endA="300" w14:endPos="35500" w14:dist="0" w14:dir="5400000" w14:fadeDir="5400000" w14:sx="100000" w14:sy="-90000" w14:kx="0" w14:algn="bl"/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/>
            </w14:gradFill>
          </w14:textFill>
          <w14:props3d w14:extrusionH="0" w14:contourW="0" w14:prstMaterial="clear"/>
        </w:rPr>
      </w:pPr>
    </w:p>
    <w:p>
      <w:pPr>
        <w:numPr>
          <w:ilvl w:val="0"/>
          <w:numId w:val="0"/>
        </w:numPr>
        <w:tabs>
          <w:tab w:val="left" w:pos="6538"/>
        </w:tabs>
        <w:ind w:right="0" w:rightChars="0"/>
        <w:jc w:val="center"/>
        <w:rPr>
          <w:rFonts w:hint="eastAsia"/>
          <w:b/>
          <w:bCs/>
          <w:color w:val="F7CAAC" w:themeColor="accent2" w:themeTint="66"/>
          <w:sz w:val="36"/>
          <w:szCs w:val="36"/>
          <w:highlight w:val="none"/>
          <w:vertAlign w:val="baseline"/>
          <w:lang w:val="en-US" w:eastAsia="zh-CN"/>
          <w14:glow w14:rad="0">
            <w14:srgbClr w14:val="000000"/>
          </w14:glow>
          <w14:reflection w14:blurRad="6350" w14:stA="53000" w14:stPos="0" w14:endA="300" w14:endPos="35500" w14:dist="0" w14:dir="5400000" w14:fadeDir="5400000" w14:sx="100000" w14:sy="-90000" w14:kx="0" w14:algn="bl"/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/>
            </w14:gradFill>
          </w14:textFill>
          <w14:props3d w14:extrusionH="0" w14:contourW="0" w14:prstMaterial="clear"/>
        </w:rPr>
      </w:pPr>
    </w:p>
    <w:p>
      <w:pPr>
        <w:numPr>
          <w:ilvl w:val="0"/>
          <w:numId w:val="0"/>
        </w:numPr>
        <w:tabs>
          <w:tab w:val="left" w:pos="6538"/>
        </w:tabs>
        <w:ind w:right="0" w:rightChars="0"/>
        <w:jc w:val="center"/>
        <w:rPr>
          <w:rFonts w:hint="eastAsia"/>
          <w:b/>
          <w:bCs/>
          <w:color w:val="F7CAAC" w:themeColor="accent2" w:themeTint="66"/>
          <w:sz w:val="36"/>
          <w:szCs w:val="36"/>
          <w:highlight w:val="none"/>
          <w:vertAlign w:val="baseline"/>
          <w:lang w:val="en-US" w:eastAsia="zh-CN"/>
          <w14:glow w14:rad="0">
            <w14:srgbClr w14:val="000000"/>
          </w14:glow>
          <w14:reflection w14:blurRad="6350" w14:stA="53000" w14:stPos="0" w14:endA="300" w14:endPos="35500" w14:dist="0" w14:dir="5400000" w14:fadeDir="5400000" w14:sx="100000" w14:sy="-90000" w14:kx="0" w14:algn="bl"/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/>
            </w14:gradFill>
          </w14:textFill>
          <w14:props3d w14:extrusionH="0" w14:contourW="0" w14:prstMaterial="clear"/>
        </w:rPr>
      </w:pPr>
    </w:p>
    <w:p>
      <w:pPr>
        <w:numPr>
          <w:ilvl w:val="0"/>
          <w:numId w:val="0"/>
        </w:numPr>
        <w:tabs>
          <w:tab w:val="left" w:pos="6538"/>
        </w:tabs>
        <w:ind w:right="0" w:rightChars="0"/>
        <w:jc w:val="center"/>
        <w:rPr>
          <w:rFonts w:hint="default"/>
          <w:b w:val="0"/>
          <w:bCs w:val="0"/>
          <w:color w:val="0D0D0D" w:themeColor="text1" w:themeTint="F2"/>
          <w:sz w:val="28"/>
          <w:szCs w:val="28"/>
          <w:highlight w:val="none"/>
          <w:vertAlign w:val="baseline"/>
          <w:lang w:val="en-US" w:eastAsia="zh-CN"/>
          <w14:glow w14:rad="0">
            <w14:srgbClr w14:val="000000"/>
          </w14:glow>
          <w14:reflection w14:blurRad="6350" w14:stA="53000" w14:stPos="0" w14:endA="300" w14:endPos="35500" w14:dist="0" w14:dir="5400000" w14:fadeDir="5400000" w14:sx="100000" w14:sy="-90000" w14:kx="0" w14:algn="bl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  <w14:props3d w14:extrusionH="0" w14:contourW="0" w14:prstMaterial="clear"/>
        </w:rPr>
      </w:pPr>
      <w:r>
        <w:rPr>
          <w:rFonts w:hint="eastAsia"/>
          <w:b w:val="0"/>
          <w:bCs w:val="0"/>
          <w:color w:val="0D0D0D" w:themeColor="text1" w:themeTint="F2"/>
          <w:sz w:val="28"/>
          <w:szCs w:val="28"/>
          <w:highlight w:val="none"/>
          <w:vertAlign w:val="baseline"/>
          <w:lang w:val="en-US" w:eastAsia="zh-CN"/>
          <w14:glow w14:rad="0">
            <w14:srgbClr w14:val="000000"/>
          </w14:glow>
          <w14:reflection w14:blurRad="6350" w14:stA="53000" w14:stPos="0" w14:endA="300" w14:endPos="35500" w14:dist="0" w14:dir="5400000" w14:fadeDir="5400000" w14:sx="100000" w14:sy="-90000" w14:kx="0" w14:algn="bl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  <w14:props3d w14:extrusionH="0" w14:contourW="0" w14:prstMaterial="clear"/>
        </w:rPr>
        <w:t>联系方式：张小姐 13459213955</w:t>
      </w:r>
    </w:p>
    <w:sectPr>
      <w:pgSz w:w="11906" w:h="16838"/>
      <w:pgMar w:top="140" w:right="1286" w:bottom="198" w:left="96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0002A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0002A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5C977D"/>
    <w:multiLevelType w:val="singleLevel"/>
    <w:tmpl w:val="145C977D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78CD4F0B"/>
    <w:multiLevelType w:val="singleLevel"/>
    <w:tmpl w:val="78CD4F0B"/>
    <w:lvl w:ilvl="0" w:tentative="0">
      <w:start w:val="1"/>
      <w:numFmt w:val="upperLetter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4F50F57"/>
    <w:rsid w:val="0B243923"/>
    <w:rsid w:val="0C093EF3"/>
    <w:rsid w:val="146056A8"/>
    <w:rsid w:val="2D117FD2"/>
    <w:rsid w:val="2FC131CE"/>
    <w:rsid w:val="30507FC4"/>
    <w:rsid w:val="30A969B6"/>
    <w:rsid w:val="359E7435"/>
    <w:rsid w:val="4B19560C"/>
    <w:rsid w:val="63554ADF"/>
    <w:rsid w:val="64890537"/>
    <w:rsid w:val="65E479E4"/>
    <w:rsid w:val="70B922A1"/>
    <w:rsid w:val="7F106E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HAnsi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微软雅黑" w:hAnsi="微软雅黑" w:eastAsia="微软雅黑" w:cs="微软雅黑"/>
      <w:sz w:val="22"/>
      <w:szCs w:val="22"/>
      <w:lang w:val="zh-CN" w:eastAsia="zh-CN" w:bidi="zh-CN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1"/>
    <w:rPr>
      <w:rFonts w:ascii="微软雅黑" w:hAnsi="微软雅黑" w:eastAsia="微软雅黑" w:cs="微软雅黑"/>
      <w:sz w:val="24"/>
      <w:szCs w:val="24"/>
      <w:lang w:val="zh-CN" w:eastAsia="zh-CN" w:bidi="zh-CN"/>
    </w:rPr>
  </w:style>
  <w:style w:type="paragraph" w:styleId="6">
    <w:name w:val="List Paragraph"/>
    <w:basedOn w:val="1"/>
    <w:qFormat/>
    <w:uiPriority w:val="1"/>
    <w:pPr>
      <w:ind w:left="813" w:hanging="541"/>
    </w:pPr>
    <w:rPr>
      <w:rFonts w:ascii="微软雅黑" w:hAnsi="微软雅黑" w:eastAsia="微软雅黑" w:cs="微软雅黑"/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28</TotalTime>
  <ScaleCrop>false</ScaleCrop>
  <LinksUpToDate>false</LinksUpToDate>
  <CharactersWithSpaces>0</CharactersWithSpaces>
  <Application>WPS Office_11.1.0.9912_F1E327BC-269C-435d-A152-05C5408002CA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001</cp:lastModifiedBy>
  <dcterms:modified xsi:type="dcterms:W3CDTF">2020-09-09T02:25:21Z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